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E2" w:rsidRPr="00D466EC" w:rsidRDefault="00C90BC1" w:rsidP="002E0DE2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Autumn Budget 2017 – ALMR </w:t>
      </w:r>
      <w:r w:rsidR="00AC0CF4">
        <w:rPr>
          <w:b/>
          <w:color w:val="C00000"/>
          <w:sz w:val="32"/>
          <w:szCs w:val="32"/>
        </w:rPr>
        <w:t>member b</w:t>
      </w:r>
      <w:r>
        <w:rPr>
          <w:b/>
          <w:color w:val="C00000"/>
          <w:sz w:val="32"/>
          <w:szCs w:val="32"/>
        </w:rPr>
        <w:t>riefing</w:t>
      </w:r>
    </w:p>
    <w:p w:rsidR="002E0DE2" w:rsidRDefault="009263F8" w:rsidP="002E0DE2">
      <w:pPr>
        <w:pStyle w:val="NoSpacing"/>
      </w:pPr>
      <w:r>
        <w:t>The Chancellor of the Exchequer</w:t>
      </w:r>
      <w:r w:rsidR="00AC0CF4">
        <w:t>,</w:t>
      </w:r>
      <w:r>
        <w:t xml:space="preserve"> Philip Hammond MP, </w:t>
      </w:r>
      <w:r w:rsidR="00AC0CF4">
        <w:t>today (22</w:t>
      </w:r>
      <w:r w:rsidR="00AC0CF4" w:rsidRPr="00AC0CF4">
        <w:rPr>
          <w:vertAlign w:val="superscript"/>
        </w:rPr>
        <w:t>nd</w:t>
      </w:r>
      <w:r w:rsidR="00AC0CF4">
        <w:t xml:space="preserve"> November) delivered his second Budget of the year. The focus of the Budget was about relaunching the Government’s domestic agenda, with numerous measures trailed about a modern economy, building more houses and addressing cross-generational unfairness.</w:t>
      </w:r>
    </w:p>
    <w:p w:rsidR="00864B20" w:rsidRDefault="00864B20" w:rsidP="002E0DE2">
      <w:pPr>
        <w:pStyle w:val="NoSpacing"/>
      </w:pPr>
    </w:p>
    <w:p w:rsidR="00864B20" w:rsidRDefault="00864B20" w:rsidP="002E0DE2">
      <w:pPr>
        <w:pStyle w:val="NoSpacing"/>
      </w:pPr>
      <w:r>
        <w:t>For the sector there were several positive measures announced, including more support on business rates</w:t>
      </w:r>
      <w:r w:rsidR="007778BA">
        <w:t xml:space="preserve"> and a freeze on </w:t>
      </w:r>
      <w:r w:rsidR="007778BA" w:rsidRPr="00FE281A">
        <w:t>alcohol</w:t>
      </w:r>
      <w:r w:rsidR="007778BA">
        <w:t xml:space="preserve"> duty rates</w:t>
      </w:r>
      <w:r>
        <w:t xml:space="preserve">. However, it was a mixed Budget with some measures that will negatively impact on the sector. A full summary of the measures relevant to the sector are provided below. The full Budget papers are available </w:t>
      </w:r>
      <w:hyperlink r:id="rId7" w:history="1">
        <w:r w:rsidRPr="00FE281A">
          <w:rPr>
            <w:rStyle w:val="Hyperlink"/>
          </w:rPr>
          <w:t>here</w:t>
        </w:r>
      </w:hyperlink>
      <w:r>
        <w:t>.</w:t>
      </w:r>
    </w:p>
    <w:p w:rsidR="00864B20" w:rsidRDefault="00864B20" w:rsidP="002E0DE2">
      <w:pPr>
        <w:pStyle w:val="NoSpacing"/>
      </w:pPr>
    </w:p>
    <w:p w:rsidR="00FE281A" w:rsidRDefault="00864B20" w:rsidP="00FE281A">
      <w:pPr>
        <w:pStyle w:val="NoSpacing"/>
        <w:rPr>
          <w:b/>
          <w:color w:val="C00000"/>
        </w:rPr>
      </w:pPr>
      <w:r w:rsidRPr="00A738CA">
        <w:rPr>
          <w:b/>
          <w:color w:val="C00000"/>
        </w:rPr>
        <w:t>Economic forecasts</w:t>
      </w:r>
    </w:p>
    <w:p w:rsidR="00FE281A" w:rsidRDefault="00FE281A" w:rsidP="00FE281A">
      <w:pPr>
        <w:pStyle w:val="NoSpacing"/>
        <w:numPr>
          <w:ilvl w:val="0"/>
          <w:numId w:val="18"/>
        </w:numPr>
      </w:pPr>
      <w:r>
        <w:t>These were revised down in light of changes to the O</w:t>
      </w:r>
      <w:r w:rsidR="007778BA">
        <w:t xml:space="preserve">ffice of </w:t>
      </w:r>
      <w:r>
        <w:t>B</w:t>
      </w:r>
      <w:r w:rsidR="007778BA">
        <w:t xml:space="preserve">udget </w:t>
      </w:r>
      <w:r>
        <w:t>R</w:t>
      </w:r>
      <w:r w:rsidR="007778BA">
        <w:t>esponsibility</w:t>
      </w:r>
      <w:r>
        <w:t>’s expectation of productivity growth</w:t>
      </w:r>
    </w:p>
    <w:p w:rsidR="00FE281A" w:rsidRDefault="00FE281A" w:rsidP="00FE281A">
      <w:pPr>
        <w:pStyle w:val="NoSpacing"/>
        <w:numPr>
          <w:ilvl w:val="0"/>
          <w:numId w:val="18"/>
        </w:numPr>
      </w:pPr>
      <w:r>
        <w:t xml:space="preserve">GDP expected to be 1.5% in 2017, falling to 1.4% in 2018 and 1.3% in 2019 and 2020 before rising to </w:t>
      </w:r>
      <w:r w:rsidR="008D0F97">
        <w:t>1.5% in 2021 and 1.6% in 2022</w:t>
      </w:r>
    </w:p>
    <w:p w:rsidR="008D0F97" w:rsidRDefault="008D0F97" w:rsidP="00FE281A">
      <w:pPr>
        <w:pStyle w:val="NoSpacing"/>
        <w:numPr>
          <w:ilvl w:val="0"/>
          <w:numId w:val="18"/>
        </w:numPr>
      </w:pPr>
      <w:r>
        <w:t>Debt will continue to fall throughout the period and job growth is anticipated</w:t>
      </w:r>
    </w:p>
    <w:p w:rsidR="00994D78" w:rsidRPr="00994D78" w:rsidRDefault="00994D78" w:rsidP="00994D78">
      <w:pPr>
        <w:pStyle w:val="NoSpacing"/>
        <w:numPr>
          <w:ilvl w:val="0"/>
          <w:numId w:val="18"/>
        </w:numPr>
        <w:rPr>
          <w:b/>
        </w:rPr>
      </w:pPr>
      <w:r>
        <w:t>The Government announced a £3bn pot of money to prepare for all Brexit scenarios with more funding being made available when necessary.</w:t>
      </w:r>
    </w:p>
    <w:p w:rsidR="00864B20" w:rsidRDefault="00864B20" w:rsidP="002E0DE2">
      <w:pPr>
        <w:pStyle w:val="NoSpacing"/>
        <w:rPr>
          <w:b/>
          <w:color w:val="C00000"/>
        </w:rPr>
      </w:pPr>
      <w:r w:rsidRPr="00A738CA">
        <w:rPr>
          <w:b/>
          <w:color w:val="C00000"/>
        </w:rPr>
        <w:t>Business rates</w:t>
      </w:r>
    </w:p>
    <w:p w:rsidR="00F908F9" w:rsidRDefault="00F908F9" w:rsidP="00FE281A">
      <w:pPr>
        <w:pStyle w:val="NoSpacing"/>
        <w:numPr>
          <w:ilvl w:val="0"/>
          <w:numId w:val="14"/>
        </w:numPr>
      </w:pPr>
      <w:r>
        <w:t>Will move to CPI rather than RPI for multiplier increase</w:t>
      </w:r>
      <w:r w:rsidR="00FE281A">
        <w:t xml:space="preserve"> – 3.9% increase rather than 3%, saving around £75 million for the eating and drinking out sector</w:t>
      </w:r>
    </w:p>
    <w:p w:rsidR="00F908F9" w:rsidRDefault="00F908F9" w:rsidP="00FE281A">
      <w:pPr>
        <w:pStyle w:val="NoSpacing"/>
        <w:numPr>
          <w:ilvl w:val="0"/>
          <w:numId w:val="14"/>
        </w:numPr>
      </w:pPr>
      <w:r>
        <w:t>Support pubs by extending £1,000 relief for another year</w:t>
      </w:r>
    </w:p>
    <w:p w:rsidR="00F908F9" w:rsidRDefault="00F908F9" w:rsidP="00FE281A">
      <w:pPr>
        <w:pStyle w:val="NoSpacing"/>
        <w:numPr>
          <w:ilvl w:val="0"/>
          <w:numId w:val="14"/>
        </w:numPr>
      </w:pPr>
      <w:r>
        <w:t>Revaluations will take place every three years</w:t>
      </w:r>
      <w:r w:rsidR="00FE281A">
        <w:t xml:space="preserve"> – consultation in Spring on process</w:t>
      </w:r>
    </w:p>
    <w:p w:rsidR="00994D78" w:rsidRDefault="00994D78" w:rsidP="00994D78">
      <w:pPr>
        <w:pStyle w:val="NoSpacing"/>
        <w:numPr>
          <w:ilvl w:val="0"/>
          <w:numId w:val="14"/>
        </w:numPr>
      </w:pPr>
      <w:r>
        <w:t>100% business rates retention trialled in London next year</w:t>
      </w:r>
    </w:p>
    <w:p w:rsidR="00F908F9" w:rsidRDefault="00FE281A" w:rsidP="00FE281A">
      <w:pPr>
        <w:pStyle w:val="NoSpacing"/>
        <w:numPr>
          <w:ilvl w:val="0"/>
          <w:numId w:val="14"/>
        </w:numPr>
      </w:pPr>
      <w:r>
        <w:t>Government has p</w:t>
      </w:r>
      <w:r w:rsidR="00F908F9">
        <w:t>ublish</w:t>
      </w:r>
      <w:r>
        <w:t>ed</w:t>
      </w:r>
      <w:r w:rsidR="00F908F9">
        <w:t xml:space="preserve"> a </w:t>
      </w:r>
      <w:hyperlink r:id="rId8" w:history="1">
        <w:r w:rsidR="00F908F9" w:rsidRPr="00FE281A">
          <w:rPr>
            <w:rStyle w:val="Hyperlink"/>
          </w:rPr>
          <w:t xml:space="preserve">position </w:t>
        </w:r>
        <w:bookmarkStart w:id="0" w:name="_GoBack"/>
        <w:bookmarkEnd w:id="0"/>
        <w:r w:rsidR="00F908F9" w:rsidRPr="00FE281A">
          <w:rPr>
            <w:rStyle w:val="Hyperlink"/>
          </w:rPr>
          <w:t>paper</w:t>
        </w:r>
      </w:hyperlink>
      <w:r w:rsidR="00F908F9">
        <w:t xml:space="preserve"> on the challenge </w:t>
      </w:r>
      <w:r w:rsidR="00994D78">
        <w:t>of</w:t>
      </w:r>
      <w:r w:rsidR="00F908F9">
        <w:t xml:space="preserve"> taxation of digital business</w:t>
      </w:r>
      <w:r w:rsidR="00994D78">
        <w:t xml:space="preserve"> – with a consultation ending at the end of January.</w:t>
      </w:r>
    </w:p>
    <w:p w:rsidR="00F908F9" w:rsidRDefault="00F908F9" w:rsidP="00FE281A">
      <w:pPr>
        <w:pStyle w:val="NoSpacing"/>
        <w:numPr>
          <w:ilvl w:val="0"/>
          <w:numId w:val="14"/>
        </w:numPr>
      </w:pPr>
      <w:r>
        <w:t>April 2019 – income tax on royalties paid in low-tax jurisdictions</w:t>
      </w:r>
    </w:p>
    <w:p w:rsidR="00864B20" w:rsidRDefault="00864B20" w:rsidP="002E0DE2">
      <w:pPr>
        <w:pStyle w:val="NoSpacing"/>
        <w:rPr>
          <w:b/>
          <w:color w:val="C00000"/>
        </w:rPr>
      </w:pPr>
      <w:r w:rsidRPr="00A738CA">
        <w:rPr>
          <w:b/>
          <w:color w:val="C00000"/>
        </w:rPr>
        <w:t>Excise duty</w:t>
      </w:r>
    </w:p>
    <w:p w:rsidR="009852FB" w:rsidRDefault="009852FB" w:rsidP="00FE281A">
      <w:pPr>
        <w:pStyle w:val="NoSpacing"/>
        <w:numPr>
          <w:ilvl w:val="0"/>
          <w:numId w:val="13"/>
        </w:numPr>
      </w:pPr>
      <w:r w:rsidRPr="00182174">
        <w:t>Freeze on duty for beer,</w:t>
      </w:r>
      <w:r w:rsidR="00FE281A">
        <w:t xml:space="preserve"> cider,</w:t>
      </w:r>
      <w:r w:rsidRPr="00182174">
        <w:t xml:space="preserve"> wine and spirits</w:t>
      </w:r>
      <w:r w:rsidR="00FE281A">
        <w:t xml:space="preserve"> – </w:t>
      </w:r>
      <w:r w:rsidR="00994D78">
        <w:t>an effective saving of</w:t>
      </w:r>
      <w:r w:rsidR="00FE281A">
        <w:t xml:space="preserve"> around £115m</w:t>
      </w:r>
      <w:r w:rsidR="00994D78">
        <w:t xml:space="preserve"> to hospitality businesses</w:t>
      </w:r>
    </w:p>
    <w:p w:rsidR="00FE281A" w:rsidRPr="00182174" w:rsidRDefault="00FE281A" w:rsidP="00FE281A">
      <w:pPr>
        <w:pStyle w:val="NoSpacing"/>
        <w:numPr>
          <w:ilvl w:val="0"/>
          <w:numId w:val="13"/>
        </w:numPr>
      </w:pPr>
      <w:r w:rsidRPr="00182174">
        <w:t xml:space="preserve">White cider – legislate to </w:t>
      </w:r>
      <w:r>
        <w:t>create a new tax band from 6.9% to 7.5%</w:t>
      </w:r>
      <w:r w:rsidRPr="00182174">
        <w:t xml:space="preserve"> from April 2019</w:t>
      </w:r>
    </w:p>
    <w:p w:rsidR="00864B20" w:rsidRDefault="00864B20" w:rsidP="002E0DE2">
      <w:pPr>
        <w:pStyle w:val="NoSpacing"/>
        <w:rPr>
          <w:b/>
          <w:color w:val="C00000"/>
        </w:rPr>
      </w:pPr>
      <w:r w:rsidRPr="00A738CA">
        <w:rPr>
          <w:b/>
          <w:color w:val="C00000"/>
        </w:rPr>
        <w:t>VAT</w:t>
      </w:r>
    </w:p>
    <w:p w:rsidR="003F426C" w:rsidRDefault="003F426C" w:rsidP="00FE281A">
      <w:pPr>
        <w:pStyle w:val="NoSpacing"/>
        <w:numPr>
          <w:ilvl w:val="0"/>
          <w:numId w:val="12"/>
        </w:numPr>
      </w:pPr>
      <w:r w:rsidRPr="003F426C">
        <w:t>Will look at the impact of VAT and APD on N</w:t>
      </w:r>
      <w:r w:rsidR="00994D78">
        <w:t>orthern Ireland</w:t>
      </w:r>
      <w:r w:rsidRPr="003F426C">
        <w:t xml:space="preserve"> tourism industry, reporting back at next year’s Budget</w:t>
      </w:r>
    </w:p>
    <w:p w:rsidR="009852FB" w:rsidRDefault="009852FB" w:rsidP="00FE281A">
      <w:pPr>
        <w:pStyle w:val="NoSpacing"/>
        <w:numPr>
          <w:ilvl w:val="0"/>
          <w:numId w:val="12"/>
        </w:numPr>
      </w:pPr>
      <w:r>
        <w:t xml:space="preserve">VAT threshold will be maintained at £85,000 for the next two years – and will consult on how it could be amended </w:t>
      </w:r>
      <w:r w:rsidR="00F908F9">
        <w:t>to promote growth</w:t>
      </w:r>
    </w:p>
    <w:p w:rsidR="00F908F9" w:rsidRPr="00F908F9" w:rsidRDefault="00F908F9" w:rsidP="00FE281A">
      <w:pPr>
        <w:pStyle w:val="NoSpacing"/>
        <w:numPr>
          <w:ilvl w:val="0"/>
          <w:numId w:val="12"/>
        </w:numPr>
      </w:pPr>
      <w:r>
        <w:t xml:space="preserve">Online VAT fraud – marketplaces jointly responsible for VAT payments on online sales </w:t>
      </w:r>
    </w:p>
    <w:p w:rsidR="00864B20" w:rsidRDefault="00864B20" w:rsidP="002E0DE2">
      <w:pPr>
        <w:pStyle w:val="NoSpacing"/>
        <w:rPr>
          <w:b/>
          <w:color w:val="C00000"/>
        </w:rPr>
      </w:pPr>
      <w:r w:rsidRPr="00A738CA">
        <w:rPr>
          <w:b/>
          <w:color w:val="C00000"/>
        </w:rPr>
        <w:t>National Living and Minimum Wages</w:t>
      </w:r>
      <w:r w:rsidR="00F908F9">
        <w:rPr>
          <w:b/>
          <w:color w:val="C00000"/>
        </w:rPr>
        <w:t xml:space="preserve"> and personal allowances</w:t>
      </w:r>
    </w:p>
    <w:p w:rsidR="003F426C" w:rsidRDefault="003F426C" w:rsidP="00FE281A">
      <w:pPr>
        <w:pStyle w:val="NoSpacing"/>
        <w:numPr>
          <w:ilvl w:val="0"/>
          <w:numId w:val="11"/>
        </w:numPr>
      </w:pPr>
      <w:r w:rsidRPr="003F426C">
        <w:t xml:space="preserve">National Living Wage </w:t>
      </w:r>
      <w:r w:rsidR="00994D78">
        <w:t xml:space="preserve">increasing </w:t>
      </w:r>
      <w:r w:rsidRPr="003F426C">
        <w:t>to £7.83</w:t>
      </w:r>
      <w:r w:rsidR="00994D78">
        <w:t xml:space="preserve"> (from £7.50)</w:t>
      </w:r>
      <w:r w:rsidRPr="003F426C">
        <w:t xml:space="preserve"> from April 2018</w:t>
      </w:r>
    </w:p>
    <w:p w:rsidR="003F426C" w:rsidRPr="00FE281A" w:rsidRDefault="003F426C" w:rsidP="00FE281A">
      <w:pPr>
        <w:pStyle w:val="NoSpacing"/>
        <w:numPr>
          <w:ilvl w:val="0"/>
          <w:numId w:val="11"/>
        </w:numPr>
      </w:pPr>
      <w:r w:rsidRPr="00FE281A">
        <w:t>Accepted</w:t>
      </w:r>
      <w:r w:rsidR="009852FB" w:rsidRPr="00FE281A">
        <w:t xml:space="preserve"> LPC’s recommendations on NMW – to </w:t>
      </w:r>
      <w:r w:rsidR="00FE281A" w:rsidRPr="00FE281A">
        <w:t>£7.38</w:t>
      </w:r>
      <w:r w:rsidR="00994D78">
        <w:t xml:space="preserve"> (£7.05)</w:t>
      </w:r>
      <w:r w:rsidR="00FE281A" w:rsidRPr="00FE281A">
        <w:t xml:space="preserve"> for 21-24 year olds; £5.90</w:t>
      </w:r>
      <w:r w:rsidR="00994D78">
        <w:t xml:space="preserve"> (£5.60)</w:t>
      </w:r>
      <w:r w:rsidR="00FE281A" w:rsidRPr="00FE281A">
        <w:t xml:space="preserve"> for 18-20; £4.20 for 16 and 17 years; and apprenticeship rate to £3.70</w:t>
      </w:r>
    </w:p>
    <w:p w:rsidR="00F908F9" w:rsidRDefault="00F908F9" w:rsidP="00FE281A">
      <w:pPr>
        <w:pStyle w:val="NoSpacing"/>
        <w:numPr>
          <w:ilvl w:val="0"/>
          <w:numId w:val="11"/>
        </w:numPr>
      </w:pPr>
      <w:r>
        <w:t>Personal threshold rises to £11,850 for no taxation, and to £46,300 for the next band</w:t>
      </w:r>
    </w:p>
    <w:p w:rsidR="00A738CA" w:rsidRDefault="00A738CA" w:rsidP="002E0DE2">
      <w:pPr>
        <w:pStyle w:val="NoSpacing"/>
        <w:rPr>
          <w:b/>
          <w:color w:val="C00000"/>
        </w:rPr>
      </w:pPr>
      <w:r>
        <w:rPr>
          <w:b/>
          <w:color w:val="C00000"/>
        </w:rPr>
        <w:t>Skills</w:t>
      </w:r>
      <w:r w:rsidR="00FE281A">
        <w:rPr>
          <w:b/>
          <w:color w:val="C00000"/>
        </w:rPr>
        <w:t xml:space="preserve"> and devolution</w:t>
      </w:r>
    </w:p>
    <w:p w:rsidR="00E05250" w:rsidRPr="003F426C" w:rsidRDefault="00E05250" w:rsidP="00FE281A">
      <w:pPr>
        <w:pStyle w:val="NoSpacing"/>
        <w:numPr>
          <w:ilvl w:val="0"/>
          <w:numId w:val="16"/>
        </w:numPr>
      </w:pPr>
      <w:r w:rsidRPr="003F426C">
        <w:t>Keep under review how apprenticeship levy</w:t>
      </w:r>
      <w:r w:rsidR="00994D78">
        <w:t xml:space="preserve"> </w:t>
      </w:r>
      <w:r w:rsidRPr="003F426C">
        <w:t>payers can use their funds</w:t>
      </w:r>
    </w:p>
    <w:p w:rsidR="00E05250" w:rsidRPr="003F426C" w:rsidRDefault="00E05250" w:rsidP="00FE281A">
      <w:pPr>
        <w:pStyle w:val="NoSpacing"/>
        <w:numPr>
          <w:ilvl w:val="0"/>
          <w:numId w:val="16"/>
        </w:numPr>
      </w:pPr>
      <w:r w:rsidRPr="003F426C">
        <w:t>More money for T-level development in further education</w:t>
      </w:r>
    </w:p>
    <w:p w:rsidR="00E05250" w:rsidRDefault="00E05250" w:rsidP="00FE281A">
      <w:pPr>
        <w:pStyle w:val="NoSpacing"/>
        <w:numPr>
          <w:ilvl w:val="0"/>
          <w:numId w:val="16"/>
        </w:numPr>
      </w:pPr>
      <w:r w:rsidRPr="003F426C">
        <w:t xml:space="preserve">Retrain throughout their working life – partnership between CBI, TUC and Government to retrain – focusing on </w:t>
      </w:r>
      <w:r w:rsidR="003F426C" w:rsidRPr="003F426C">
        <w:t>digital skills</w:t>
      </w:r>
    </w:p>
    <w:p w:rsidR="003F426C" w:rsidRDefault="003F426C" w:rsidP="00FE281A">
      <w:pPr>
        <w:pStyle w:val="NoSpacing"/>
        <w:numPr>
          <w:ilvl w:val="0"/>
          <w:numId w:val="16"/>
        </w:numPr>
      </w:pPr>
      <w:r>
        <w:lastRenderedPageBreak/>
        <w:t xml:space="preserve">Back Northern Powerhouse, Midlands Engine, 6 elected mayors – </w:t>
      </w:r>
      <w:r w:rsidR="008D0F97">
        <w:t>with</w:t>
      </w:r>
      <w:r>
        <w:t xml:space="preserve"> £1.5bn</w:t>
      </w:r>
      <w:r w:rsidR="008D0F97">
        <w:t xml:space="preserve"> being put into</w:t>
      </w:r>
      <w:r>
        <w:t xml:space="preserve"> </w:t>
      </w:r>
      <w:r w:rsidR="008D0F97">
        <w:t xml:space="preserve">a </w:t>
      </w:r>
      <w:r>
        <w:t>developing city funds</w:t>
      </w:r>
      <w:r w:rsidR="008D0F97">
        <w:t>. Half of the funds will go to the elected mayors and half will be bid for</w:t>
      </w:r>
    </w:p>
    <w:p w:rsidR="003F426C" w:rsidRDefault="003F426C" w:rsidP="00FE281A">
      <w:pPr>
        <w:pStyle w:val="NoSpacing"/>
        <w:numPr>
          <w:ilvl w:val="0"/>
          <w:numId w:val="16"/>
        </w:numPr>
      </w:pPr>
      <w:r>
        <w:t>Mobile and digital connectivity improvements on trains (Trans-Pennine</w:t>
      </w:r>
      <w:r w:rsidR="008D0F97">
        <w:t xml:space="preserve"> in particular</w:t>
      </w:r>
      <w:r>
        <w:t>)</w:t>
      </w:r>
    </w:p>
    <w:p w:rsidR="003F426C" w:rsidRDefault="003F426C" w:rsidP="00FE281A">
      <w:pPr>
        <w:pStyle w:val="NoSpacing"/>
        <w:numPr>
          <w:ilvl w:val="0"/>
          <w:numId w:val="16"/>
        </w:numPr>
      </w:pPr>
      <w:r>
        <w:t xml:space="preserve">Industrial strategy at local level </w:t>
      </w:r>
      <w:r w:rsidR="008D0F97">
        <w:t xml:space="preserve">agreed </w:t>
      </w:r>
      <w:r>
        <w:t xml:space="preserve">with Manchester and </w:t>
      </w:r>
      <w:r w:rsidR="008D0F97">
        <w:t>being developed</w:t>
      </w:r>
      <w:r>
        <w:t xml:space="preserve"> with West Midlands</w:t>
      </w:r>
    </w:p>
    <w:p w:rsidR="00994D78" w:rsidRDefault="00994D78" w:rsidP="00994D78">
      <w:pPr>
        <w:pStyle w:val="NoSpacing"/>
        <w:rPr>
          <w:b/>
          <w:color w:val="C00000"/>
        </w:rPr>
      </w:pPr>
      <w:r w:rsidRPr="00A738CA">
        <w:rPr>
          <w:b/>
          <w:color w:val="C00000"/>
        </w:rPr>
        <w:t>Plastic tax</w:t>
      </w:r>
    </w:p>
    <w:p w:rsidR="00994D78" w:rsidRDefault="00994D78" w:rsidP="00994D78">
      <w:pPr>
        <w:pStyle w:val="NoSpacing"/>
        <w:numPr>
          <w:ilvl w:val="0"/>
          <w:numId w:val="15"/>
        </w:numPr>
      </w:pPr>
      <w:r>
        <w:t>Want to be a world leader in tackling plastics</w:t>
      </w:r>
    </w:p>
    <w:p w:rsidR="00994D78" w:rsidRPr="00E05250" w:rsidRDefault="00994D78" w:rsidP="00994D78">
      <w:pPr>
        <w:pStyle w:val="NoSpacing"/>
        <w:numPr>
          <w:ilvl w:val="0"/>
          <w:numId w:val="15"/>
        </w:numPr>
      </w:pPr>
      <w:r>
        <w:t>Will investigate how tax system could be used to reduce plastics and a cost to single-use packaging</w:t>
      </w:r>
    </w:p>
    <w:p w:rsidR="00994D78" w:rsidRDefault="00994D78" w:rsidP="00994D78">
      <w:pPr>
        <w:pStyle w:val="NoSpacing"/>
      </w:pPr>
    </w:p>
    <w:sectPr w:rsidR="00994D78" w:rsidSect="000F58FB">
      <w:headerReference w:type="default" r:id="rId9"/>
      <w:footerReference w:type="default" r:id="rId10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94" w:rsidRDefault="00077F94" w:rsidP="000F58FB">
      <w:pPr>
        <w:spacing w:after="0" w:line="240" w:lineRule="auto"/>
      </w:pPr>
      <w:r>
        <w:separator/>
      </w:r>
    </w:p>
  </w:endnote>
  <w:endnote w:type="continuationSeparator" w:id="0">
    <w:p w:rsidR="00077F94" w:rsidRDefault="00077F94" w:rsidP="000F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9"/>
      <w:gridCol w:w="6370"/>
      <w:gridCol w:w="1307"/>
    </w:tblGrid>
    <w:tr w:rsidR="007778BA" w:rsidRPr="000F58FB" w:rsidTr="000F58FB">
      <w:tc>
        <w:tcPr>
          <w:tcW w:w="1384" w:type="dxa"/>
        </w:tcPr>
        <w:p w:rsidR="007778BA" w:rsidRDefault="007778BA">
          <w:pPr>
            <w:pStyle w:val="Footer"/>
          </w:pPr>
        </w:p>
      </w:tc>
      <w:tc>
        <w:tcPr>
          <w:tcW w:w="6521" w:type="dxa"/>
        </w:tcPr>
        <w:p w:rsidR="007778BA" w:rsidRPr="000F58FB" w:rsidRDefault="007778BA" w:rsidP="000F58FB">
          <w:pPr>
            <w:pStyle w:val="Footer"/>
            <w:jc w:val="center"/>
            <w:rPr>
              <w:b/>
              <w:color w:val="C00000"/>
              <w:sz w:val="18"/>
              <w:szCs w:val="18"/>
            </w:rPr>
          </w:pPr>
          <w:r w:rsidRPr="000F58FB">
            <w:rPr>
              <w:b/>
              <w:color w:val="C00000"/>
              <w:sz w:val="18"/>
              <w:szCs w:val="18"/>
            </w:rPr>
            <w:t>The Association of Licensed Multiple Retailers</w:t>
          </w:r>
        </w:p>
        <w:p w:rsidR="007778BA" w:rsidRPr="000F58FB" w:rsidRDefault="007778BA" w:rsidP="000F58FB">
          <w:pPr>
            <w:pStyle w:val="Footer"/>
            <w:jc w:val="center"/>
            <w:rPr>
              <w:sz w:val="18"/>
              <w:szCs w:val="18"/>
            </w:rPr>
          </w:pPr>
          <w:r w:rsidRPr="000F58FB">
            <w:rPr>
              <w:sz w:val="18"/>
              <w:szCs w:val="18"/>
            </w:rPr>
            <w:t>4-5 Central Chambers, The Broadway, Ealing, London, W5 2NR</w:t>
          </w:r>
        </w:p>
        <w:p w:rsidR="007778BA" w:rsidRDefault="007778BA" w:rsidP="000F58FB">
          <w:pPr>
            <w:pStyle w:val="Footer"/>
            <w:jc w:val="center"/>
          </w:pPr>
          <w:r w:rsidRPr="000F58FB">
            <w:rPr>
              <w:sz w:val="18"/>
              <w:szCs w:val="18"/>
            </w:rPr>
            <w:t>Tel: 020 8579 2080  www.almr.org.uk</w:t>
          </w:r>
        </w:p>
      </w:tc>
      <w:tc>
        <w:tcPr>
          <w:tcW w:w="1337" w:type="dxa"/>
          <w:vAlign w:val="bottom"/>
        </w:tcPr>
        <w:p w:rsidR="007778BA" w:rsidRPr="000F58FB" w:rsidRDefault="007778BA" w:rsidP="000F58FB">
          <w:pPr>
            <w:pStyle w:val="Footer"/>
            <w:jc w:val="right"/>
            <w:rPr>
              <w:b/>
              <w:color w:val="C00000"/>
            </w:rPr>
          </w:pPr>
          <w:r w:rsidRPr="000F58FB">
            <w:rPr>
              <w:b/>
              <w:color w:val="C00000"/>
            </w:rPr>
            <w:fldChar w:fldCharType="begin"/>
          </w:r>
          <w:r w:rsidRPr="000F58FB">
            <w:rPr>
              <w:b/>
              <w:color w:val="C00000"/>
            </w:rPr>
            <w:instrText xml:space="preserve"> PAGE  \* Arabic  \* MERGEFORMAT </w:instrText>
          </w:r>
          <w:r w:rsidRPr="000F58FB">
            <w:rPr>
              <w:b/>
              <w:color w:val="C00000"/>
            </w:rPr>
            <w:fldChar w:fldCharType="separate"/>
          </w:r>
          <w:r w:rsidR="002C4F6B">
            <w:rPr>
              <w:b/>
              <w:noProof/>
              <w:color w:val="C00000"/>
            </w:rPr>
            <w:t>2</w:t>
          </w:r>
          <w:r w:rsidRPr="000F58FB">
            <w:rPr>
              <w:b/>
              <w:color w:val="C00000"/>
            </w:rPr>
            <w:fldChar w:fldCharType="end"/>
          </w:r>
        </w:p>
      </w:tc>
    </w:tr>
  </w:tbl>
  <w:p w:rsidR="007778BA" w:rsidRPr="000F58FB" w:rsidRDefault="007778B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94" w:rsidRDefault="00077F94" w:rsidP="000F58FB">
      <w:pPr>
        <w:spacing w:after="0" w:line="240" w:lineRule="auto"/>
      </w:pPr>
      <w:r>
        <w:separator/>
      </w:r>
    </w:p>
  </w:footnote>
  <w:footnote w:type="continuationSeparator" w:id="0">
    <w:p w:rsidR="00077F94" w:rsidRDefault="00077F94" w:rsidP="000F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BA" w:rsidRDefault="007778BA" w:rsidP="000F58F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79520" cy="712384"/>
          <wp:effectExtent l="19050" t="0" r="1580" b="0"/>
          <wp:docPr id="1" name="Picture 0" descr="ALMR-logo-final-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MR-logo-final-Low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813" cy="713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676A"/>
    <w:multiLevelType w:val="hybridMultilevel"/>
    <w:tmpl w:val="286C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49A1"/>
    <w:multiLevelType w:val="hybridMultilevel"/>
    <w:tmpl w:val="6C20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38B7"/>
    <w:multiLevelType w:val="multilevel"/>
    <w:tmpl w:val="D3F27D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4D1059"/>
    <w:multiLevelType w:val="hybridMultilevel"/>
    <w:tmpl w:val="A8AC8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108D"/>
    <w:multiLevelType w:val="multilevel"/>
    <w:tmpl w:val="DA6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72C05"/>
    <w:multiLevelType w:val="multilevel"/>
    <w:tmpl w:val="DA6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A5283"/>
    <w:multiLevelType w:val="hybridMultilevel"/>
    <w:tmpl w:val="10363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4AE7"/>
    <w:multiLevelType w:val="hybridMultilevel"/>
    <w:tmpl w:val="249486DA"/>
    <w:lvl w:ilvl="0" w:tplc="1EBC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4015"/>
    <w:multiLevelType w:val="hybridMultilevel"/>
    <w:tmpl w:val="70F4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4F56"/>
    <w:multiLevelType w:val="hybridMultilevel"/>
    <w:tmpl w:val="B334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19E2"/>
    <w:multiLevelType w:val="hybridMultilevel"/>
    <w:tmpl w:val="3E04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22625"/>
    <w:multiLevelType w:val="hybridMultilevel"/>
    <w:tmpl w:val="48DEEF32"/>
    <w:lvl w:ilvl="0" w:tplc="EFDEA5A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A71C7B"/>
    <w:multiLevelType w:val="hybridMultilevel"/>
    <w:tmpl w:val="9220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4224"/>
    <w:multiLevelType w:val="hybridMultilevel"/>
    <w:tmpl w:val="3D6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5ABB"/>
    <w:multiLevelType w:val="hybridMultilevel"/>
    <w:tmpl w:val="11BCA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18F9"/>
    <w:multiLevelType w:val="hybridMultilevel"/>
    <w:tmpl w:val="9D14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23DAC"/>
    <w:multiLevelType w:val="hybridMultilevel"/>
    <w:tmpl w:val="5798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668E4"/>
    <w:multiLevelType w:val="hybridMultilevel"/>
    <w:tmpl w:val="94EC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451B"/>
    <w:multiLevelType w:val="multilevel"/>
    <w:tmpl w:val="E3DE7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17"/>
  </w:num>
  <w:num w:numId="14">
    <w:abstractNumId w:val="14"/>
  </w:num>
  <w:num w:numId="15">
    <w:abstractNumId w:val="16"/>
  </w:num>
  <w:num w:numId="16">
    <w:abstractNumId w:val="0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FB"/>
    <w:rsid w:val="00077F94"/>
    <w:rsid w:val="000F58FB"/>
    <w:rsid w:val="00182174"/>
    <w:rsid w:val="001A05AC"/>
    <w:rsid w:val="002C4F6B"/>
    <w:rsid w:val="002E0DE2"/>
    <w:rsid w:val="003274CC"/>
    <w:rsid w:val="003924C8"/>
    <w:rsid w:val="003F426C"/>
    <w:rsid w:val="0042237B"/>
    <w:rsid w:val="004559D6"/>
    <w:rsid w:val="00474CFC"/>
    <w:rsid w:val="0063614D"/>
    <w:rsid w:val="007778BA"/>
    <w:rsid w:val="00864B20"/>
    <w:rsid w:val="008665FF"/>
    <w:rsid w:val="008C4A29"/>
    <w:rsid w:val="008D0F97"/>
    <w:rsid w:val="009263F8"/>
    <w:rsid w:val="009852FB"/>
    <w:rsid w:val="00994D78"/>
    <w:rsid w:val="00A738CA"/>
    <w:rsid w:val="00AA0020"/>
    <w:rsid w:val="00AC0CF4"/>
    <w:rsid w:val="00AE3C6F"/>
    <w:rsid w:val="00B56657"/>
    <w:rsid w:val="00C12AE5"/>
    <w:rsid w:val="00C90BC1"/>
    <w:rsid w:val="00CF044C"/>
    <w:rsid w:val="00E05250"/>
    <w:rsid w:val="00E43DC0"/>
    <w:rsid w:val="00F33096"/>
    <w:rsid w:val="00F908F9"/>
    <w:rsid w:val="00FA4E5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019EED7-758A-43EC-A406-066E866A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657"/>
  </w:style>
  <w:style w:type="paragraph" w:styleId="Heading1">
    <w:name w:val="heading 1"/>
    <w:basedOn w:val="Normal"/>
    <w:next w:val="Normal"/>
    <w:link w:val="Heading1Char"/>
    <w:uiPriority w:val="9"/>
    <w:qFormat/>
    <w:rsid w:val="0042237B"/>
    <w:pPr>
      <w:keepNext/>
      <w:keepLines/>
      <w:numPr>
        <w:numId w:val="3"/>
      </w:numPr>
      <w:spacing w:before="480" w:after="0"/>
      <w:ind w:left="567" w:hanging="567"/>
      <w:outlineLvl w:val="0"/>
    </w:pPr>
    <w:rPr>
      <w:rFonts w:ascii="Calibri" w:eastAsiaTheme="majorEastAsia" w:hAnsi="Calibri" w:cstheme="majorBidi"/>
      <w:b/>
      <w:bCs/>
      <w:color w:val="C0000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237B"/>
    <w:pPr>
      <w:numPr>
        <w:ilvl w:val="1"/>
      </w:numPr>
      <w:spacing w:before="200"/>
      <w:outlineLvl w:val="1"/>
    </w:pPr>
    <w:rPr>
      <w:rFonts w:asciiTheme="minorHAnsi" w:hAnsiTheme="minorHAnsi"/>
      <w:bCs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7B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37B"/>
    <w:pPr>
      <w:keepNext/>
      <w:keepLines/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/>
      <w:iCs/>
      <w:color w:val="C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37B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7B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7B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7B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7B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8FB"/>
  </w:style>
  <w:style w:type="paragraph" w:styleId="Footer">
    <w:name w:val="footer"/>
    <w:basedOn w:val="Normal"/>
    <w:link w:val="FooterChar"/>
    <w:uiPriority w:val="99"/>
    <w:unhideWhenUsed/>
    <w:rsid w:val="000F5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FB"/>
  </w:style>
  <w:style w:type="paragraph" w:styleId="BalloonText">
    <w:name w:val="Balloon Text"/>
    <w:basedOn w:val="Normal"/>
    <w:link w:val="BalloonTextChar"/>
    <w:uiPriority w:val="99"/>
    <w:semiHidden/>
    <w:unhideWhenUsed/>
    <w:rsid w:val="000F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F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237B"/>
    <w:rPr>
      <w:rFonts w:ascii="Calibri" w:eastAsiaTheme="majorEastAsia" w:hAnsi="Calibri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237B"/>
    <w:rPr>
      <w:rFonts w:eastAsiaTheme="majorEastAsia" w:cstheme="majorBidi"/>
      <w:b/>
      <w:color w:val="C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237B"/>
    <w:rPr>
      <w:rFonts w:eastAsiaTheme="majorEastAsia" w:cstheme="majorBidi"/>
      <w:b/>
      <w:bCs/>
      <w:color w:val="C00000"/>
    </w:rPr>
  </w:style>
  <w:style w:type="character" w:customStyle="1" w:styleId="Heading4Char">
    <w:name w:val="Heading 4 Char"/>
    <w:basedOn w:val="DefaultParagraphFont"/>
    <w:link w:val="Heading4"/>
    <w:uiPriority w:val="9"/>
    <w:rsid w:val="0042237B"/>
    <w:rPr>
      <w:rFonts w:eastAsiaTheme="majorEastAsia" w:cstheme="majorBidi"/>
      <w:b/>
      <w:bCs/>
      <w:i/>
      <w:iCs/>
      <w:color w:val="C00000"/>
    </w:rPr>
  </w:style>
  <w:style w:type="character" w:customStyle="1" w:styleId="Heading5Char">
    <w:name w:val="Heading 5 Char"/>
    <w:basedOn w:val="DefaultParagraphFont"/>
    <w:link w:val="Heading5"/>
    <w:uiPriority w:val="9"/>
    <w:rsid w:val="00422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237B"/>
    <w:pPr>
      <w:pBdr>
        <w:bottom w:val="single" w:sz="8" w:space="4" w:color="C00000"/>
      </w:pBdr>
      <w:spacing w:after="300" w:line="240" w:lineRule="auto"/>
      <w:contextualSpacing/>
    </w:pPr>
    <w:rPr>
      <w:rFonts w:eastAsiaTheme="majorEastAsia" w:cstheme="majorBidi"/>
      <w:color w:val="C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7B"/>
    <w:rPr>
      <w:rFonts w:eastAsiaTheme="majorEastAsia" w:cstheme="majorBidi"/>
      <w:color w:val="C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7B"/>
    <w:pPr>
      <w:numPr>
        <w:ilvl w:val="1"/>
      </w:numPr>
    </w:pPr>
    <w:rPr>
      <w:rFonts w:eastAsiaTheme="majorEastAsia" w:cstheme="majorBidi"/>
      <w:b/>
      <w:iCs/>
      <w:color w:val="C00000"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2237B"/>
    <w:rPr>
      <w:rFonts w:eastAsiaTheme="majorEastAsia" w:cstheme="majorBidi"/>
      <w:b/>
      <w:iCs/>
      <w:color w:val="C00000"/>
      <w:spacing w:val="15"/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qFormat/>
    <w:rsid w:val="0042237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2237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2237B"/>
    <w:rPr>
      <w:b/>
      <w:bCs/>
      <w:i/>
      <w:iCs/>
      <w:color w:val="C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7B"/>
    <w:pPr>
      <w:pBdr>
        <w:bottom w:val="single" w:sz="4" w:space="4" w:color="C00000"/>
      </w:pBdr>
      <w:spacing w:before="200" w:after="280"/>
      <w:ind w:left="936" w:right="936"/>
    </w:pPr>
    <w:rPr>
      <w:b/>
      <w:bCs/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7B"/>
    <w:rPr>
      <w:b/>
      <w:bCs/>
      <w:i/>
      <w:iCs/>
      <w:color w:val="C00000"/>
    </w:rPr>
  </w:style>
  <w:style w:type="character" w:styleId="SubtleReference">
    <w:name w:val="Subtle Reference"/>
    <w:basedOn w:val="DefaultParagraphFont"/>
    <w:uiPriority w:val="31"/>
    <w:qFormat/>
    <w:rsid w:val="0042237B"/>
    <w:rPr>
      <w:smallCaps/>
      <w:color w:val="818285"/>
      <w:u w:val="single"/>
    </w:rPr>
  </w:style>
  <w:style w:type="character" w:styleId="IntenseReference">
    <w:name w:val="Intense Reference"/>
    <w:basedOn w:val="DefaultParagraphFont"/>
    <w:uiPriority w:val="32"/>
    <w:qFormat/>
    <w:rsid w:val="0042237B"/>
    <w:rPr>
      <w:b/>
      <w:bCs/>
      <w:smallCaps/>
      <w:color w:val="961B1E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237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2237B"/>
    <w:pPr>
      <w:numPr>
        <w:numId w:val="5"/>
      </w:numPr>
      <w:ind w:left="1134" w:hanging="567"/>
      <w:contextualSpacing/>
    </w:pPr>
  </w:style>
  <w:style w:type="paragraph" w:customStyle="1" w:styleId="Default">
    <w:name w:val="Default"/>
    <w:rsid w:val="003924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C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3C6F"/>
    <w:rPr>
      <w:color w:val="0000FF" w:themeColor="hyperlink"/>
      <w:u w:val="single"/>
    </w:rPr>
  </w:style>
  <w:style w:type="paragraph" w:customStyle="1" w:styleId="imported-Normal">
    <w:name w:val="imported-Normal"/>
    <w:rsid w:val="002E0DE2"/>
    <w:pPr>
      <w:spacing w:after="0" w:line="240" w:lineRule="auto"/>
    </w:pPr>
    <w:rPr>
      <w:rFonts w:ascii="Arial" w:eastAsia="Arial Unicode MS" w:hAnsi="Arial" w:cs="Times New Roman"/>
      <w:color w:val="000000"/>
      <w:szCs w:val="20"/>
      <w:lang w:val="en-US" w:eastAsia="en-GB"/>
    </w:rPr>
  </w:style>
  <w:style w:type="paragraph" w:styleId="NoSpacing">
    <w:name w:val="No Spacing"/>
    <w:uiPriority w:val="1"/>
    <w:qFormat/>
    <w:rsid w:val="002E0DE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28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nsultations/corporate-tax-and-the-digital-economy-position-pap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topical-events/autumn-budget-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Sheen</dc:creator>
  <cp:lastModifiedBy>Chris Banks</cp:lastModifiedBy>
  <cp:revision>2</cp:revision>
  <dcterms:created xsi:type="dcterms:W3CDTF">2017-11-22T14:32:00Z</dcterms:created>
  <dcterms:modified xsi:type="dcterms:W3CDTF">2017-11-22T14:32:00Z</dcterms:modified>
</cp:coreProperties>
</file>